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49"/>
        <w:gridCol w:w="3714"/>
      </w:tblGrid>
      <w:tr w:rsidR="00404DF5" w:rsidRPr="00672ECD" w:rsidTr="00404DF5">
        <w:tc>
          <w:tcPr>
            <w:tcW w:w="4077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bookmarkStart w:id="0" w:name="_GoBack"/>
            <w:bookmarkEnd w:id="0"/>
            <w:r w:rsidRPr="00672ECD"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6900" cy="728022"/>
                  <wp:effectExtent l="19050" t="0" r="0" b="0"/>
                  <wp:docPr id="4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المنستير</w:t>
            </w:r>
            <w:proofErr w:type="spellEnd"/>
          </w:p>
          <w:p w:rsidR="00404DF5" w:rsidRP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بالمنستير</w:t>
            </w:r>
            <w:proofErr w:type="spellEnd"/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404DF5" w:rsidRPr="002603E5" w:rsidTr="00404DF5">
        <w:tc>
          <w:tcPr>
            <w:tcW w:w="4077" w:type="dxa"/>
          </w:tcPr>
          <w:p w:rsidR="00404DF5" w:rsidRPr="002603E5" w:rsidRDefault="00404DF5" w:rsidP="00404DF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7E3013" w:rsidRDefault="00404DF5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-1023620</wp:posOffset>
            </wp:positionV>
            <wp:extent cx="11058525" cy="9010650"/>
            <wp:effectExtent l="19050" t="0" r="9525" b="0"/>
            <wp:wrapNone/>
            <wp:docPr id="3" name="Image 1" descr="C:\Documents and Settings\versus\Bureau\1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versus\Bureau\11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13" w:rsidRPr="007E3013" w:rsidRDefault="007E3013" w:rsidP="007E3013">
      <w:pPr>
        <w:rPr>
          <w:rtl/>
          <w:lang w:bidi="ar-TN"/>
        </w:rPr>
      </w:pPr>
    </w:p>
    <w:p w:rsidR="007E3013" w:rsidRDefault="007E3013" w:rsidP="007E3013">
      <w:pPr>
        <w:rPr>
          <w:rtl/>
          <w:lang w:bidi="ar-TN"/>
        </w:rPr>
      </w:pPr>
    </w:p>
    <w:p w:rsidR="00DB7AD2" w:rsidRPr="00FA067C" w:rsidRDefault="007E3013" w:rsidP="007E3013">
      <w:pPr>
        <w:jc w:val="center"/>
        <w:rPr>
          <w:rFonts w:ascii="Arial" w:hAnsi="Arial" w:cs="Arial"/>
          <w:b/>
          <w:bCs/>
          <w:color w:val="FF0000"/>
          <w:sz w:val="72"/>
          <w:szCs w:val="72"/>
          <w:u w:val="double"/>
          <w:rtl/>
          <w:lang w:bidi="ar-TN"/>
        </w:rPr>
      </w:pPr>
      <w:proofErr w:type="gramStart"/>
      <w:r w:rsidRPr="00FA067C">
        <w:rPr>
          <w:rFonts w:ascii="Arial" w:hAnsi="Arial" w:cs="Arial"/>
          <w:b/>
          <w:bCs/>
          <w:color w:val="FF0000"/>
          <w:sz w:val="72"/>
          <w:szCs w:val="72"/>
          <w:u w:val="double"/>
          <w:rtl/>
          <w:lang w:bidi="ar-TN"/>
        </w:rPr>
        <w:t>إع</w:t>
      </w:r>
      <w:r w:rsidR="00404DF5" w:rsidRPr="00FA067C">
        <w:rPr>
          <w:rFonts w:ascii="Arial" w:hAnsi="Arial" w:cs="Arial" w:hint="cs"/>
          <w:b/>
          <w:bCs/>
          <w:color w:val="FF0000"/>
          <w:sz w:val="72"/>
          <w:szCs w:val="72"/>
          <w:u w:val="double"/>
          <w:rtl/>
          <w:lang w:bidi="ar-TN"/>
        </w:rPr>
        <w:t>ـ</w:t>
      </w:r>
      <w:r w:rsidRPr="00FA067C">
        <w:rPr>
          <w:rFonts w:ascii="Arial" w:hAnsi="Arial" w:cs="Arial"/>
          <w:b/>
          <w:bCs/>
          <w:color w:val="FF0000"/>
          <w:sz w:val="72"/>
          <w:szCs w:val="72"/>
          <w:u w:val="double"/>
          <w:rtl/>
          <w:lang w:bidi="ar-TN"/>
        </w:rPr>
        <w:t>لام</w:t>
      </w:r>
      <w:proofErr w:type="gramEnd"/>
      <w:r w:rsidRPr="00FA067C">
        <w:rPr>
          <w:rFonts w:ascii="Arial" w:hAnsi="Arial" w:cs="Arial"/>
          <w:b/>
          <w:bCs/>
          <w:color w:val="FF0000"/>
          <w:sz w:val="72"/>
          <w:szCs w:val="72"/>
          <w:u w:val="double"/>
          <w:rtl/>
          <w:lang w:bidi="ar-TN"/>
        </w:rPr>
        <w:t xml:space="preserve"> </w:t>
      </w:r>
      <w:r w:rsidR="00C75E81" w:rsidRPr="00FA067C">
        <w:rPr>
          <w:rFonts w:ascii="Arial" w:hAnsi="Arial" w:cs="Arial" w:hint="cs"/>
          <w:b/>
          <w:bCs/>
          <w:color w:val="FF0000"/>
          <w:sz w:val="72"/>
          <w:szCs w:val="72"/>
          <w:u w:val="double"/>
          <w:rtl/>
          <w:lang w:bidi="ar-TN"/>
        </w:rPr>
        <w:t>هامّ</w:t>
      </w:r>
    </w:p>
    <w:p w:rsidR="002904C0" w:rsidRPr="00FA067C" w:rsidRDefault="00E7498A" w:rsidP="00FA067C">
      <w:pPr>
        <w:bidi/>
        <w:spacing w:line="360" w:lineRule="auto"/>
        <w:jc w:val="both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 </w:t>
      </w:r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تطبيقا </w:t>
      </w:r>
      <w:proofErr w:type="spellStart"/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للمنشورعدد</w:t>
      </w:r>
      <w:proofErr w:type="spellEnd"/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05/2022 المتعلق بتنظيم دورة استثنائية </w:t>
      </w:r>
      <w:proofErr w:type="spellStart"/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للإمتحانات</w:t>
      </w:r>
      <w:proofErr w:type="spellEnd"/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الجامعية </w:t>
      </w:r>
      <w:proofErr w:type="spellStart"/>
      <w:r w:rsidR="00FA764E" w:rsidRPr="00FA067C">
        <w:rPr>
          <w:rFonts w:asciiTheme="minorBidi" w:hAnsiTheme="minorBidi"/>
          <w:b/>
          <w:bCs/>
          <w:sz w:val="40"/>
          <w:szCs w:val="40"/>
          <w:lang w:bidi="ar-TN"/>
        </w:rPr>
        <w:t>Covid</w:t>
      </w:r>
      <w:proofErr w:type="spellEnd"/>
      <w:r w:rsidR="00FA764E" w:rsidRPr="00FA067C">
        <w:rPr>
          <w:rFonts w:asciiTheme="minorBidi" w:hAnsiTheme="minorBidi"/>
          <w:b/>
          <w:bCs/>
          <w:sz w:val="40"/>
          <w:szCs w:val="40"/>
          <w:lang w:bidi="ar-TN"/>
        </w:rPr>
        <w:t>- 19</w:t>
      </w:r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r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يرجى </w:t>
      </w:r>
      <w:r w:rsidR="002904C0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من </w:t>
      </w:r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</w:t>
      </w:r>
      <w:r w:rsidR="002904C0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طلبة </w:t>
      </w:r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الذين أصيبوا بفيروس كورونا  </w:t>
      </w:r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قبيل فترة الامتحانات أو أثناءها</w:t>
      </w:r>
      <w:r w:rsidR="00FA764E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والذين</w:t>
      </w:r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أعلموا إدارة المدرسة في الابان في أجل لا يتجاوز أسبوع من الإصابة عن طريق الاستظهار بتحليل إيجابي وشهادة طبية تثبت ذلك تقديم مطلب كتابي في الغرض يتضمن الوحدات التعليمية </w:t>
      </w:r>
      <w:r w:rsidR="002904C0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موضوع الامتحان المتغيب عنه  مع تحديد نوعيته إذا كان (فرض مراقبة أو امتحان الدورة الرئيسية </w:t>
      </w:r>
      <w:proofErr w:type="spellStart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جانفي</w:t>
      </w:r>
      <w:proofErr w:type="spellEnd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2022</w:t>
      </w:r>
      <w:proofErr w:type="spellStart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)</w:t>
      </w:r>
      <w:proofErr w:type="spellEnd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إلى مكتب الضبط بالمدرسة في أجل </w:t>
      </w:r>
      <w:proofErr w:type="spellStart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لايتجاوز</w:t>
      </w:r>
      <w:proofErr w:type="spellEnd"/>
      <w:r w:rsidR="002B5B77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يوم الخميس 03 فيفري 2022</w:t>
      </w:r>
      <w:r w:rsidR="00FA067C"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.</w:t>
      </w:r>
    </w:p>
    <w:p w:rsidR="007E3013" w:rsidRPr="00E7498A" w:rsidRDefault="00C75E81" w:rsidP="00FA067C">
      <w:pPr>
        <w:bidi/>
        <w:spacing w:line="360" w:lineRule="auto"/>
        <w:jc w:val="center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r w:rsidRPr="00E7498A">
        <w:rPr>
          <w:rFonts w:asciiTheme="minorBidi" w:hAnsiTheme="minorBidi" w:hint="cs"/>
          <w:b/>
          <w:bCs/>
          <w:color w:val="FF0000"/>
          <w:sz w:val="44"/>
          <w:szCs w:val="44"/>
          <w:u w:val="double"/>
          <w:rtl/>
          <w:lang w:bidi="ar-TN"/>
        </w:rPr>
        <w:t>إجباري وأكيد جدّا</w:t>
      </w:r>
    </w:p>
    <w:p w:rsidR="00404DF5" w:rsidRPr="00FA067C" w:rsidRDefault="00404DF5" w:rsidP="00BF7A5D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proofErr w:type="gramStart"/>
      <w:r w:rsidRPr="00FA067C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المدير</w:t>
      </w:r>
      <w:proofErr w:type="gramEnd"/>
    </w:p>
    <w:p w:rsidR="00404DF5" w:rsidRPr="00FA067C" w:rsidRDefault="00404DF5" w:rsidP="00BF7A5D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FA067C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الأستاذ شوقي لوصيّف</w:t>
      </w:r>
    </w:p>
    <w:sectPr w:rsidR="00404DF5" w:rsidRPr="00FA067C" w:rsidSect="007E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013"/>
    <w:rsid w:val="00034BBD"/>
    <w:rsid w:val="001016B1"/>
    <w:rsid w:val="001A1F1A"/>
    <w:rsid w:val="001D3BFA"/>
    <w:rsid w:val="001F6D59"/>
    <w:rsid w:val="002904C0"/>
    <w:rsid w:val="002B5B77"/>
    <w:rsid w:val="00404DF5"/>
    <w:rsid w:val="0044681D"/>
    <w:rsid w:val="004729DC"/>
    <w:rsid w:val="004838A3"/>
    <w:rsid w:val="005A5E48"/>
    <w:rsid w:val="005E64E5"/>
    <w:rsid w:val="00654D38"/>
    <w:rsid w:val="007E3013"/>
    <w:rsid w:val="007E7DD9"/>
    <w:rsid w:val="0092115B"/>
    <w:rsid w:val="009D7611"/>
    <w:rsid w:val="00BF7A5D"/>
    <w:rsid w:val="00C75E81"/>
    <w:rsid w:val="00C8290C"/>
    <w:rsid w:val="00DC22DA"/>
    <w:rsid w:val="00DC658A"/>
    <w:rsid w:val="00E7498A"/>
    <w:rsid w:val="00F7045C"/>
    <w:rsid w:val="00F72234"/>
    <w:rsid w:val="00F801CF"/>
    <w:rsid w:val="00FA067C"/>
    <w:rsid w:val="00FA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F5"/>
  </w:style>
  <w:style w:type="table" w:styleId="Grilledutableau">
    <w:name w:val="Table Grid"/>
    <w:basedOn w:val="TableauNormal"/>
    <w:uiPriority w:val="59"/>
    <w:rsid w:val="004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D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2021-12-30T14:28:00Z</cp:lastPrinted>
  <dcterms:created xsi:type="dcterms:W3CDTF">2022-01-25T16:05:00Z</dcterms:created>
  <dcterms:modified xsi:type="dcterms:W3CDTF">2022-01-25T16:05:00Z</dcterms:modified>
</cp:coreProperties>
</file>